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79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794500"/>
                    </a:xfrm>
                    <a:prstGeom prst="rect">
                      <a:avLst/>
                    </a:prstGeom>
                    <a:noFill/>
                  </pic:spPr>
                </pic:pic>
              </a:graphicData>
            </a:graphic>
          </wp:anchor>
        </w:drawing>
      </w:r>
    </w:p>
    <w:p>
      <w:pPr>
        <w:spacing w:after="0" w:line="1222" w:lineRule="exact"/>
        <w:rPr>
          <w:sz w:val="24"/>
          <w:szCs w:val="24"/>
          <w:color w:val="auto"/>
        </w:rPr>
      </w:pPr>
    </w:p>
    <w:p>
      <w:pPr>
        <w:sectPr>
          <w:pgSz w:w="11900" w:h="17007"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Pack Jay A</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Mission Produce,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MISSION PRODUCE, INC.</w:t>
            </w:r>
          </w:p>
        </w:tc>
        <w:tc>
          <w:tcPr>
            <w:tcW w:w="12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2710 CAMINO DEL SOL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7007"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7007"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6.</w:t>
            </w:r>
          </w:p>
        </w:tc>
        <w:tc>
          <w:tcPr>
            <w:tcW w:w="14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1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25,281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11.03</w:t>
            </w:r>
            <w:r>
              <w:rPr>
                <w:rFonts w:ascii="Times New Roman" w:cs="Times New Roman" w:eastAsia="Times New Roman" w:hAnsi="Times New Roman"/>
                <w:sz w:val="22"/>
                <w:szCs w:val="22"/>
                <w:color w:val="008000"/>
                <w:w w:val="98"/>
                <w:vertAlign w:val="superscript"/>
              </w:rPr>
              <w:t>(1)</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429,246</w:t>
            </w:r>
          </w:p>
        </w:tc>
        <w:tc>
          <w:tcPr>
            <w:tcW w:w="9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14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12,169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11.04</w:t>
            </w:r>
            <w:r>
              <w:rPr>
                <w:rFonts w:ascii="Times New Roman" w:cs="Times New Roman" w:eastAsia="Times New Roman" w:hAnsi="Times New Roman"/>
                <w:sz w:val="22"/>
                <w:szCs w:val="22"/>
                <w:color w:val="008000"/>
                <w:w w:val="98"/>
                <w:vertAlign w:val="superscript"/>
              </w:rPr>
              <w:t>(2)</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12,169</w:t>
            </w:r>
          </w:p>
        </w:tc>
        <w:tc>
          <w:tcPr>
            <w:tcW w:w="9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PFP</w:t>
            </w:r>
          </w:p>
        </w:tc>
        <w:tc>
          <w:tcPr>
            <w:tcW w:w="0" w:type="dxa"/>
            <w:vAlign w:val="bottom"/>
          </w:tcPr>
          <w:p>
            <w:pPr>
              <w:spacing w:after="0"/>
              <w:rPr>
                <w:sz w:val="1"/>
                <w:szCs w:val="1"/>
                <w:color w:val="auto"/>
              </w:rPr>
            </w:pPr>
          </w:p>
        </w:tc>
      </w:tr>
      <w:tr>
        <w:trPr>
          <w:trHeight w:val="213"/>
        </w:trPr>
        <w:tc>
          <w:tcPr>
            <w:tcW w:w="2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w w:val="99"/>
              </w:rPr>
              <w:t>1,015,160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2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JAY PACK AS</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123,136</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TO</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THE JP 2018</w:t>
            </w: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JAY PACK AS</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123,136</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TO</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THE RP 2018</w:t>
            </w: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640"/>
        <w:spacing w:after="0"/>
        <w:rPr>
          <w:sz w:val="20"/>
          <w:szCs w:val="20"/>
          <w:color w:val="auto"/>
        </w:rPr>
      </w:pPr>
      <w:r>
        <w:rPr>
          <w:rFonts w:ascii="Times New Roman" w:cs="Times New Roman" w:eastAsia="Times New Roman" w:hAnsi="Times New Roman"/>
          <w:sz w:val="17"/>
          <w:szCs w:val="17"/>
          <w:color w:val="0000FF"/>
        </w:rPr>
        <w:t>GRAT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purchased in multiple transactions at prices ranging from $10.90 to $11.05, inclusive. The reporting person undertakes to provide to the SEC, the Issuer and any security holder, the full information regarding the number of shares and the prices at which the shares were purchased.</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purchased in multiple transactions at prices ranging from $11.01 to $11.05, inclusive. The reporting person undertakes to provide to the SEC, the Issuer and any security holder, the full information regarding the number of shares and the prices at which the shares were purchased.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Power to vote and dispose of the shares held by PFP Investments, Ltd. is shared with the reporting person's spouse.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Joanne C. Wu, Attorney-in- </w:t>
      </w:r>
      <w:r>
        <w:rPr>
          <w:rFonts w:ascii="Times New Roman" w:cs="Times New Roman" w:eastAsia="Times New Roman" w:hAnsi="Times New Roman"/>
          <w:sz w:val="34"/>
          <w:szCs w:val="34"/>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Jay A.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94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7007"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879"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2026-06-15T15:57:06Z</dcterms:created>
  <dcterms:modified xsi:type="dcterms:W3CDTF">2026-06-15T15:57:06Z</dcterms:modified>
</cp:coreProperties>
</file>